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277" w:rsidRPr="00097DBB" w:rsidRDefault="00F23C7B" w:rsidP="00F23C7B">
      <w:pPr>
        <w:rPr>
          <w:rFonts w:ascii="Tahoma" w:hAnsi="Tahoma" w:cs="Tahoma"/>
          <w:b/>
          <w:sz w:val="28"/>
          <w:szCs w:val="28"/>
          <w:u w:val="single"/>
          <w:lang w:val="ro-RO"/>
        </w:rPr>
      </w:pPr>
      <w:r w:rsidRPr="00097DBB">
        <w:rPr>
          <w:rFonts w:ascii="Tahoma" w:hAnsi="Tahoma" w:cs="Tahoma"/>
          <w:noProof/>
          <w:sz w:val="28"/>
          <w:szCs w:val="28"/>
          <w:lang w:val="ro-RO" w:eastAsia="ro-RO"/>
        </w:rPr>
        <w:drawing>
          <wp:anchor distT="0" distB="0" distL="114300" distR="114300" simplePos="0" relativeHeight="251658240" behindDoc="1" locked="0" layoutInCell="1" allowOverlap="1">
            <wp:simplePos x="0" y="0"/>
            <wp:positionH relativeFrom="column">
              <wp:posOffset>4943475</wp:posOffset>
            </wp:positionH>
            <wp:positionV relativeFrom="paragraph">
              <wp:posOffset>-304800</wp:posOffset>
            </wp:positionV>
            <wp:extent cx="963246" cy="647700"/>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6533" cy="649910"/>
                    </a:xfrm>
                    <a:prstGeom prst="rect">
                      <a:avLst/>
                    </a:prstGeom>
                    <a:noFill/>
                    <a:ln>
                      <a:noFill/>
                    </a:ln>
                  </pic:spPr>
                </pic:pic>
              </a:graphicData>
            </a:graphic>
            <wp14:sizeRelH relativeFrom="page">
              <wp14:pctWidth>0</wp14:pctWidth>
            </wp14:sizeRelH>
            <wp14:sizeRelV relativeFrom="page">
              <wp14:pctHeight>0</wp14:pctHeight>
            </wp14:sizeRelV>
          </wp:anchor>
        </w:drawing>
      </w:r>
      <w:r w:rsidR="00A24E8F">
        <w:rPr>
          <w:rFonts w:ascii="Tahoma" w:hAnsi="Tahoma" w:cs="Tahoma"/>
          <w:sz w:val="28"/>
          <w:szCs w:val="28"/>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alt="Description: http://discutii.mfinante.ro/static/10/Mfp/swiss/stema.jpg" style="position:absolute;margin-left:83.5pt;margin-top:-17.25pt;width:36pt;height:45pt;z-index:251660288;mso-position-horizontal-relative:text;mso-position-vertical-relative:text">
            <v:imagedata r:id="rId9" o:title="image001"/>
          </v:shape>
        </w:pict>
      </w:r>
      <w:r w:rsidRPr="00097DBB">
        <w:rPr>
          <w:rFonts w:ascii="Tahoma" w:hAnsi="Tahoma" w:cs="Tahoma"/>
          <w:b/>
          <w:noProof/>
          <w:sz w:val="28"/>
          <w:szCs w:val="28"/>
          <w:u w:val="single"/>
          <w:lang w:val="ro-RO" w:eastAsia="ro-RO"/>
        </w:rPr>
        <mc:AlternateContent>
          <mc:Choice Requires="wps">
            <w:drawing>
              <wp:anchor distT="45720" distB="45720" distL="114300" distR="114300" simplePos="0" relativeHeight="251662336" behindDoc="1" locked="0" layoutInCell="1" allowOverlap="1">
                <wp:simplePos x="0" y="0"/>
                <wp:positionH relativeFrom="column">
                  <wp:posOffset>104775</wp:posOffset>
                </wp:positionH>
                <wp:positionV relativeFrom="paragraph">
                  <wp:posOffset>-400050</wp:posOffset>
                </wp:positionV>
                <wp:extent cx="23622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404620"/>
                        </a:xfrm>
                        <a:prstGeom prst="rect">
                          <a:avLst/>
                        </a:prstGeom>
                        <a:solidFill>
                          <a:srgbClr val="FFFFFF"/>
                        </a:solidFill>
                        <a:ln w="9525">
                          <a:noFill/>
                          <a:miter lim="800000"/>
                          <a:headEnd/>
                          <a:tailEnd/>
                        </a:ln>
                      </wps:spPr>
                      <wps:txbx>
                        <w:txbxContent>
                          <w:p w:rsidR="00F23C7B" w:rsidRPr="00F23C7B" w:rsidRDefault="00F23C7B" w:rsidP="00F23C7B">
                            <w:pPr>
                              <w:jc w:val="center"/>
                              <w:rPr>
                                <w:b/>
                                <w:lang w:val="ro-RO"/>
                              </w:rPr>
                            </w:pPr>
                            <w:r w:rsidRPr="00F23C7B">
                              <w:rPr>
                                <w:b/>
                                <w:lang w:val="ro-RO"/>
                              </w:rPr>
                              <w:t>ROMÂNIA</w:t>
                            </w:r>
                          </w:p>
                          <w:p w:rsidR="00F23C7B" w:rsidRPr="00F23C7B" w:rsidRDefault="00F23C7B" w:rsidP="00F23C7B">
                            <w:pPr>
                              <w:jc w:val="center"/>
                              <w:rPr>
                                <w:b/>
                                <w:lang w:val="ro-RO"/>
                              </w:rPr>
                            </w:pPr>
                          </w:p>
                          <w:p w:rsidR="00F23C7B" w:rsidRPr="00F23C7B" w:rsidRDefault="00F23C7B" w:rsidP="00F23C7B">
                            <w:pPr>
                              <w:jc w:val="center"/>
                              <w:rPr>
                                <w:b/>
                                <w:lang w:val="ro-RO"/>
                              </w:rPr>
                            </w:pPr>
                          </w:p>
                          <w:p w:rsidR="00F23C7B" w:rsidRPr="00F23C7B" w:rsidRDefault="00F23C7B" w:rsidP="00F23C7B">
                            <w:pPr>
                              <w:jc w:val="center"/>
                              <w:rPr>
                                <w:b/>
                                <w:lang w:val="ro-RO"/>
                              </w:rPr>
                            </w:pPr>
                          </w:p>
                          <w:p w:rsidR="00F23C7B" w:rsidRPr="00F23C7B" w:rsidRDefault="00F23C7B" w:rsidP="00F23C7B">
                            <w:pPr>
                              <w:jc w:val="center"/>
                              <w:rPr>
                                <w:b/>
                                <w:lang w:val="ro-RO"/>
                              </w:rPr>
                            </w:pPr>
                            <w:r w:rsidRPr="00F23C7B">
                              <w:rPr>
                                <w:b/>
                                <w:lang w:val="ro-RO"/>
                              </w:rPr>
                              <w:t>MINISTERUL AFACERILOR INTERNE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25pt;margin-top:-31.5pt;width:186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" stroked="f">
                <v:textbox style="mso-fit-shape-to-text:t">
                  <w:txbxContent>
                    <w:p w:rsidR="00F23C7B" w:rsidRPr="00F23C7B" w:rsidRDefault="00F23C7B" w:rsidP="00F23C7B">
                      <w:pPr>
                        <w:jc w:val="center"/>
                        <w:rPr>
                          <w:b/>
                          <w:lang w:val="ro-RO"/>
                        </w:rPr>
                      </w:pPr>
                      <w:r w:rsidRPr="00F23C7B">
                        <w:rPr>
                          <w:b/>
                          <w:lang w:val="ro-RO"/>
                        </w:rPr>
                        <w:t>ROMÂNIA</w:t>
                      </w:r>
                    </w:p>
                    <w:p w:rsidR="00F23C7B" w:rsidRPr="00F23C7B" w:rsidRDefault="00F23C7B" w:rsidP="00F23C7B">
                      <w:pPr>
                        <w:jc w:val="center"/>
                        <w:rPr>
                          <w:b/>
                          <w:lang w:val="ro-RO"/>
                        </w:rPr>
                      </w:pPr>
                    </w:p>
                    <w:p w:rsidR="00F23C7B" w:rsidRPr="00F23C7B" w:rsidRDefault="00F23C7B" w:rsidP="00F23C7B">
                      <w:pPr>
                        <w:jc w:val="center"/>
                        <w:rPr>
                          <w:b/>
                          <w:lang w:val="ro-RO"/>
                        </w:rPr>
                      </w:pPr>
                    </w:p>
                    <w:p w:rsidR="00F23C7B" w:rsidRPr="00F23C7B" w:rsidRDefault="00F23C7B" w:rsidP="00F23C7B">
                      <w:pPr>
                        <w:jc w:val="center"/>
                        <w:rPr>
                          <w:b/>
                          <w:lang w:val="ro-RO"/>
                        </w:rPr>
                      </w:pPr>
                    </w:p>
                    <w:p w:rsidR="00F23C7B" w:rsidRPr="00F23C7B" w:rsidRDefault="00F23C7B" w:rsidP="00F23C7B">
                      <w:pPr>
                        <w:jc w:val="center"/>
                        <w:rPr>
                          <w:b/>
                          <w:lang w:val="ro-RO"/>
                        </w:rPr>
                      </w:pPr>
                      <w:r w:rsidRPr="00F23C7B">
                        <w:rPr>
                          <w:b/>
                          <w:lang w:val="ro-RO"/>
                        </w:rPr>
                        <w:t>MINISTERUL AFACERILOR INTERNE</w:t>
                      </w:r>
                    </w:p>
                  </w:txbxContent>
                </v:textbox>
              </v:shape>
            </w:pict>
          </mc:Fallback>
        </mc:AlternateContent>
      </w:r>
    </w:p>
    <w:p w:rsidR="00286277" w:rsidRPr="00097DBB" w:rsidRDefault="00286277" w:rsidP="002B640F">
      <w:pPr>
        <w:jc w:val="center"/>
        <w:rPr>
          <w:rFonts w:ascii="Tahoma" w:hAnsi="Tahoma" w:cs="Tahoma"/>
          <w:b/>
          <w:sz w:val="28"/>
          <w:szCs w:val="28"/>
          <w:u w:val="single"/>
          <w:lang w:val="ro-RO"/>
        </w:rPr>
      </w:pPr>
    </w:p>
    <w:p w:rsidR="00286277" w:rsidRPr="00097DBB" w:rsidRDefault="00286277" w:rsidP="002B640F">
      <w:pPr>
        <w:jc w:val="center"/>
        <w:rPr>
          <w:rFonts w:ascii="Tahoma" w:hAnsi="Tahoma" w:cs="Tahoma"/>
          <w:b/>
          <w:sz w:val="28"/>
          <w:szCs w:val="28"/>
          <w:u w:val="single"/>
          <w:lang w:val="ro-RO"/>
        </w:rPr>
      </w:pPr>
    </w:p>
    <w:p w:rsidR="00286277" w:rsidRPr="00097DBB" w:rsidRDefault="00286277" w:rsidP="002B640F">
      <w:pPr>
        <w:jc w:val="center"/>
        <w:rPr>
          <w:rFonts w:ascii="Tahoma" w:hAnsi="Tahoma" w:cs="Tahoma"/>
          <w:b/>
          <w:sz w:val="28"/>
          <w:szCs w:val="28"/>
          <w:u w:val="single"/>
          <w:lang w:val="ro-RO"/>
        </w:rPr>
      </w:pPr>
    </w:p>
    <w:p w:rsidR="00F23C7B" w:rsidRPr="00097DBB" w:rsidRDefault="00F23C7B" w:rsidP="001A6B11">
      <w:pPr>
        <w:jc w:val="center"/>
        <w:rPr>
          <w:rFonts w:ascii="Tahoma" w:hAnsi="Tahoma" w:cs="Tahoma"/>
          <w:b/>
          <w:sz w:val="28"/>
          <w:szCs w:val="28"/>
          <w:u w:val="single"/>
          <w:lang w:val="ro-RO"/>
        </w:rPr>
      </w:pPr>
    </w:p>
    <w:p w:rsidR="00F23C7B" w:rsidRPr="00097DBB" w:rsidRDefault="00F23C7B" w:rsidP="001A6B11">
      <w:pPr>
        <w:jc w:val="center"/>
        <w:rPr>
          <w:rFonts w:ascii="Tahoma" w:hAnsi="Tahoma" w:cs="Tahoma"/>
          <w:b/>
          <w:sz w:val="28"/>
          <w:szCs w:val="28"/>
          <w:u w:val="single"/>
          <w:lang w:val="ro-RO"/>
        </w:rPr>
      </w:pPr>
    </w:p>
    <w:p w:rsidR="00F9483B" w:rsidRPr="00097DBB" w:rsidRDefault="00545C67" w:rsidP="001A6B11">
      <w:pPr>
        <w:jc w:val="center"/>
        <w:rPr>
          <w:rFonts w:ascii="Tahoma" w:hAnsi="Tahoma" w:cs="Tahoma"/>
          <w:b/>
          <w:sz w:val="28"/>
          <w:szCs w:val="28"/>
          <w:u w:val="single"/>
          <w:lang w:val="ro-RO"/>
        </w:rPr>
      </w:pPr>
      <w:r>
        <w:rPr>
          <w:rFonts w:ascii="Tahoma" w:hAnsi="Tahoma" w:cs="Tahoma"/>
          <w:b/>
          <w:sz w:val="28"/>
          <w:szCs w:val="28"/>
          <w:u w:val="single"/>
          <w:lang w:val="ro-RO"/>
        </w:rPr>
        <w:t xml:space="preserve">COMUNICAT DE </w:t>
      </w:r>
      <w:bookmarkStart w:id="0" w:name="_GoBack"/>
      <w:bookmarkEnd w:id="0"/>
      <w:r>
        <w:rPr>
          <w:rFonts w:ascii="Tahoma" w:hAnsi="Tahoma" w:cs="Tahoma"/>
          <w:b/>
          <w:sz w:val="28"/>
          <w:szCs w:val="28"/>
          <w:u w:val="single"/>
          <w:lang w:val="ro-RO"/>
        </w:rPr>
        <w:t>PRESĂ</w:t>
      </w:r>
    </w:p>
    <w:p w:rsidR="002B640F" w:rsidRPr="00097DBB" w:rsidRDefault="002B640F" w:rsidP="002C0FB4">
      <w:pPr>
        <w:jc w:val="both"/>
        <w:rPr>
          <w:rFonts w:ascii="Tahoma" w:hAnsi="Tahoma" w:cs="Tahoma"/>
          <w:sz w:val="28"/>
          <w:szCs w:val="28"/>
          <w:lang w:val="ro-RO"/>
        </w:rPr>
      </w:pPr>
    </w:p>
    <w:p w:rsidR="00F912B0" w:rsidRPr="00097DBB" w:rsidRDefault="00AA77DC" w:rsidP="002C0FB4">
      <w:pPr>
        <w:jc w:val="both"/>
        <w:rPr>
          <w:rFonts w:ascii="Tahoma" w:hAnsi="Tahoma" w:cs="Tahoma"/>
          <w:sz w:val="28"/>
          <w:szCs w:val="28"/>
          <w:lang w:val="ro-RO"/>
        </w:rPr>
      </w:pPr>
      <w:r w:rsidRPr="00097DBB">
        <w:rPr>
          <w:rFonts w:ascii="Tahoma" w:hAnsi="Tahoma" w:cs="Tahoma"/>
          <w:sz w:val="28"/>
          <w:szCs w:val="28"/>
          <w:lang w:val="ro-RO"/>
        </w:rPr>
        <w:t xml:space="preserve">Joi, </w:t>
      </w:r>
      <w:r w:rsidR="006772E4" w:rsidRPr="00097DBB">
        <w:rPr>
          <w:rFonts w:ascii="Tahoma" w:hAnsi="Tahoma" w:cs="Tahoma"/>
          <w:sz w:val="28"/>
          <w:szCs w:val="28"/>
          <w:lang w:val="ro-RO"/>
        </w:rPr>
        <w:t>02 noiembrie 2017</w:t>
      </w:r>
      <w:r w:rsidR="00F22D93" w:rsidRPr="00097DBB">
        <w:rPr>
          <w:rFonts w:ascii="Tahoma" w:hAnsi="Tahoma" w:cs="Tahoma"/>
          <w:sz w:val="28"/>
          <w:szCs w:val="28"/>
          <w:lang w:val="ro-RO"/>
        </w:rPr>
        <w:t xml:space="preserve">, </w:t>
      </w:r>
      <w:r w:rsidRPr="00097DBB">
        <w:rPr>
          <w:rFonts w:ascii="Tahoma" w:hAnsi="Tahoma" w:cs="Tahoma"/>
          <w:sz w:val="28"/>
          <w:szCs w:val="28"/>
          <w:lang w:val="ro-RO"/>
        </w:rPr>
        <w:t xml:space="preserve">începând cu ora 9, </w:t>
      </w:r>
      <w:r w:rsidR="006772E4" w:rsidRPr="00097DBB">
        <w:rPr>
          <w:rFonts w:ascii="Tahoma" w:hAnsi="Tahoma" w:cs="Tahoma"/>
          <w:sz w:val="28"/>
          <w:szCs w:val="28"/>
          <w:lang w:val="ro-RO"/>
        </w:rPr>
        <w:t xml:space="preserve">la </w:t>
      </w:r>
      <w:r w:rsidR="006772E4" w:rsidRPr="00097DBB">
        <w:rPr>
          <w:rFonts w:ascii="Tahoma" w:hAnsi="Tahoma" w:cs="Tahoma"/>
          <w:b/>
          <w:sz w:val="28"/>
          <w:szCs w:val="28"/>
          <w:lang w:val="ro-RO"/>
        </w:rPr>
        <w:t>Hotel Ramada</w:t>
      </w:r>
      <w:r w:rsidR="00F912B0" w:rsidRPr="00097DBB">
        <w:rPr>
          <w:rFonts w:ascii="Tahoma" w:hAnsi="Tahoma" w:cs="Tahoma"/>
          <w:b/>
          <w:sz w:val="28"/>
          <w:szCs w:val="28"/>
          <w:lang w:val="ro-RO"/>
        </w:rPr>
        <w:t xml:space="preserve"> Majestic</w:t>
      </w:r>
      <w:r w:rsidR="006772E4" w:rsidRPr="00097DBB">
        <w:rPr>
          <w:rFonts w:ascii="Tahoma" w:hAnsi="Tahoma" w:cs="Tahoma"/>
          <w:sz w:val="28"/>
          <w:szCs w:val="28"/>
          <w:lang w:val="ro-RO"/>
        </w:rPr>
        <w:t xml:space="preserve"> din București,</w:t>
      </w:r>
      <w:r w:rsidRPr="00097DBB">
        <w:rPr>
          <w:rFonts w:ascii="Tahoma" w:hAnsi="Tahoma" w:cs="Tahoma"/>
          <w:sz w:val="28"/>
          <w:szCs w:val="28"/>
          <w:lang w:val="ro-RO"/>
        </w:rPr>
        <w:t xml:space="preserve"> va avea loc</w:t>
      </w:r>
      <w:r w:rsidR="006772E4" w:rsidRPr="00097DBB">
        <w:rPr>
          <w:rFonts w:ascii="Tahoma" w:hAnsi="Tahoma" w:cs="Tahoma"/>
          <w:sz w:val="28"/>
          <w:szCs w:val="28"/>
          <w:lang w:val="ro-RO"/>
        </w:rPr>
        <w:t xml:space="preserve"> </w:t>
      </w:r>
      <w:r w:rsidR="006772E4" w:rsidRPr="00097DBB">
        <w:rPr>
          <w:rFonts w:ascii="Tahoma" w:hAnsi="Tahoma" w:cs="Tahoma"/>
          <w:b/>
          <w:sz w:val="28"/>
          <w:szCs w:val="28"/>
          <w:lang w:val="ro-RO"/>
        </w:rPr>
        <w:t xml:space="preserve">Conferinţa </w:t>
      </w:r>
      <w:r w:rsidR="00F912B0" w:rsidRPr="00097DBB">
        <w:rPr>
          <w:rFonts w:ascii="Tahoma" w:hAnsi="Tahoma" w:cs="Tahoma"/>
          <w:b/>
          <w:sz w:val="28"/>
          <w:szCs w:val="28"/>
          <w:lang w:val="ro-RO"/>
        </w:rPr>
        <w:t xml:space="preserve">de închidere </w:t>
      </w:r>
      <w:r w:rsidR="00C015F8" w:rsidRPr="00097DBB">
        <w:rPr>
          <w:rFonts w:ascii="Tahoma" w:hAnsi="Tahoma" w:cs="Tahoma"/>
          <w:sz w:val="28"/>
          <w:szCs w:val="28"/>
          <w:lang w:val="ro-RO"/>
        </w:rPr>
        <w:t>a</w:t>
      </w:r>
      <w:r w:rsidR="00C015F8" w:rsidRPr="00097DBB">
        <w:rPr>
          <w:rFonts w:ascii="Tahoma" w:hAnsi="Tahoma" w:cs="Tahoma"/>
          <w:b/>
          <w:sz w:val="28"/>
          <w:szCs w:val="28"/>
          <w:lang w:val="ro-RO"/>
        </w:rPr>
        <w:t xml:space="preserve"> </w:t>
      </w:r>
      <w:r w:rsidR="00C015F8" w:rsidRPr="00097DBB">
        <w:rPr>
          <w:rStyle w:val="bold"/>
          <w:rFonts w:ascii="Tahoma" w:hAnsi="Tahoma" w:cs="Tahoma"/>
          <w:b/>
          <w:sz w:val="28"/>
          <w:szCs w:val="28"/>
          <w:lang w:val="ro-RO"/>
        </w:rPr>
        <w:t>Programului RO 21</w:t>
      </w:r>
      <w:r w:rsidR="00C015F8" w:rsidRPr="00097DBB">
        <w:rPr>
          <w:rFonts w:ascii="Tahoma" w:hAnsi="Tahoma" w:cs="Tahoma"/>
          <w:sz w:val="28"/>
          <w:szCs w:val="28"/>
          <w:lang w:val="ro-RO"/>
        </w:rPr>
        <w:t xml:space="preserve"> “</w:t>
      </w:r>
      <w:r w:rsidR="00C015F8" w:rsidRPr="00097DBB">
        <w:rPr>
          <w:rStyle w:val="bold-italic"/>
          <w:rFonts w:ascii="Tahoma" w:hAnsi="Tahoma" w:cs="Tahoma"/>
          <w:b/>
          <w:i/>
          <w:sz w:val="28"/>
          <w:szCs w:val="28"/>
          <w:lang w:val="ro-RO"/>
        </w:rPr>
        <w:t>Cooperare în spaţiul Schengen şi combaterea crimei organizate şi a infracţionalităţii transfrontaliere, inclusiv a traficului şi a grupurilor infracţionale itinerante</w:t>
      </w:r>
      <w:r w:rsidR="00C015F8" w:rsidRPr="00097DBB">
        <w:rPr>
          <w:rFonts w:ascii="Tahoma" w:hAnsi="Tahoma" w:cs="Tahoma"/>
          <w:sz w:val="28"/>
          <w:szCs w:val="28"/>
          <w:lang w:val="ro-RO"/>
        </w:rPr>
        <w:t xml:space="preserve">”, finanțat prin </w:t>
      </w:r>
      <w:r w:rsidR="00C015F8" w:rsidRPr="00097DBB">
        <w:rPr>
          <w:rFonts w:ascii="Tahoma" w:hAnsi="Tahoma" w:cs="Tahoma"/>
          <w:b/>
          <w:sz w:val="28"/>
          <w:szCs w:val="28"/>
          <w:lang w:val="ro-RO"/>
        </w:rPr>
        <w:t>Mecanismul Financiar Norvegian 2009-2014</w:t>
      </w:r>
      <w:r w:rsidR="003C6F13" w:rsidRPr="00097DBB">
        <w:rPr>
          <w:rFonts w:ascii="Tahoma" w:hAnsi="Tahoma" w:cs="Tahoma"/>
          <w:b/>
          <w:sz w:val="28"/>
          <w:szCs w:val="28"/>
          <w:lang w:val="ro-RO"/>
        </w:rPr>
        <w:t xml:space="preserve"> </w:t>
      </w:r>
      <w:r w:rsidR="003C6F13" w:rsidRPr="00097DBB">
        <w:rPr>
          <w:rFonts w:ascii="Tahoma" w:hAnsi="Tahoma" w:cs="Tahoma"/>
          <w:sz w:val="28"/>
          <w:szCs w:val="28"/>
          <w:lang w:val="ro-RO"/>
        </w:rPr>
        <w:t>(Granturi Norvegiene)</w:t>
      </w:r>
      <w:r w:rsidR="00F912B0" w:rsidRPr="00097DBB">
        <w:rPr>
          <w:rFonts w:ascii="Tahoma" w:hAnsi="Tahoma" w:cs="Tahoma"/>
          <w:sz w:val="28"/>
          <w:szCs w:val="28"/>
          <w:lang w:val="ro-RO"/>
        </w:rPr>
        <w:t>.</w:t>
      </w:r>
    </w:p>
    <w:p w:rsidR="003C6F13" w:rsidRPr="00097DBB" w:rsidRDefault="003C6F13" w:rsidP="002C0FB4">
      <w:pPr>
        <w:jc w:val="both"/>
        <w:rPr>
          <w:rFonts w:ascii="Tahoma" w:hAnsi="Tahoma" w:cs="Tahoma"/>
          <w:sz w:val="28"/>
          <w:szCs w:val="28"/>
          <w:lang w:val="ro-RO"/>
        </w:rPr>
      </w:pPr>
    </w:p>
    <w:p w:rsidR="00AE3F4C" w:rsidRPr="00097DBB" w:rsidRDefault="00AE3F4C" w:rsidP="00AE3F4C">
      <w:pPr>
        <w:pStyle w:val="NormalWeb"/>
        <w:spacing w:before="0" w:beforeAutospacing="0" w:after="0" w:afterAutospacing="0"/>
        <w:jc w:val="both"/>
        <w:rPr>
          <w:rStyle w:val="bold"/>
          <w:rFonts w:ascii="Tahoma" w:hAnsi="Tahoma" w:cs="Tahoma"/>
          <w:b/>
          <w:sz w:val="28"/>
          <w:szCs w:val="28"/>
          <w:lang w:val="ro-RO"/>
        </w:rPr>
      </w:pPr>
    </w:p>
    <w:p w:rsidR="00AE3F4C" w:rsidRPr="00097DBB" w:rsidRDefault="00AA77DC" w:rsidP="00AE3F4C">
      <w:pPr>
        <w:pStyle w:val="NormalWeb"/>
        <w:spacing w:before="0" w:beforeAutospacing="0" w:after="0" w:afterAutospacing="0"/>
        <w:jc w:val="both"/>
        <w:rPr>
          <w:rFonts w:ascii="Tahoma" w:hAnsi="Tahoma" w:cs="Tahoma"/>
          <w:sz w:val="28"/>
          <w:szCs w:val="28"/>
          <w:lang w:val="ro-RO"/>
        </w:rPr>
      </w:pPr>
      <w:r w:rsidRPr="00097DBB">
        <w:rPr>
          <w:rFonts w:ascii="Tahoma" w:hAnsi="Tahoma" w:cs="Tahoma"/>
          <w:sz w:val="28"/>
          <w:szCs w:val="28"/>
          <w:lang w:val="ro-RO"/>
        </w:rPr>
        <w:t>Programul RO 21 a dispus de un buget total de</w:t>
      </w:r>
      <w:r w:rsidRPr="00097DBB">
        <w:rPr>
          <w:rFonts w:ascii="Tahoma" w:hAnsi="Tahoma" w:cs="Tahoma"/>
          <w:b/>
          <w:sz w:val="28"/>
          <w:szCs w:val="28"/>
          <w:lang w:val="ro-RO"/>
        </w:rPr>
        <w:t xml:space="preserve"> 6.235.294 euro</w:t>
      </w:r>
      <w:r w:rsidRPr="00097DBB">
        <w:rPr>
          <w:rFonts w:ascii="Tahoma" w:hAnsi="Tahoma" w:cs="Tahoma"/>
          <w:sz w:val="28"/>
          <w:szCs w:val="28"/>
          <w:lang w:val="ro-RO"/>
        </w:rPr>
        <w:t xml:space="preserve">, cu o rată de finanțare de </w:t>
      </w:r>
      <w:r w:rsidRPr="00097DBB">
        <w:rPr>
          <w:rFonts w:ascii="Tahoma" w:hAnsi="Tahoma" w:cs="Tahoma"/>
          <w:b/>
          <w:sz w:val="28"/>
          <w:szCs w:val="28"/>
          <w:lang w:val="ro-RO"/>
        </w:rPr>
        <w:t>85% grant</w:t>
      </w:r>
      <w:r w:rsidRPr="00097DBB">
        <w:rPr>
          <w:rFonts w:ascii="Tahoma" w:hAnsi="Tahoma" w:cs="Tahoma"/>
          <w:sz w:val="28"/>
          <w:szCs w:val="28"/>
          <w:lang w:val="ro-RO"/>
        </w:rPr>
        <w:t xml:space="preserve"> și </w:t>
      </w:r>
      <w:r w:rsidRPr="00097DBB">
        <w:rPr>
          <w:rFonts w:ascii="Tahoma" w:hAnsi="Tahoma" w:cs="Tahoma"/>
          <w:b/>
          <w:sz w:val="28"/>
          <w:szCs w:val="28"/>
          <w:lang w:val="ro-RO"/>
        </w:rPr>
        <w:t>15% cofinanțare</w:t>
      </w:r>
      <w:r w:rsidRPr="00097DBB">
        <w:rPr>
          <w:rFonts w:ascii="Tahoma" w:hAnsi="Tahoma" w:cs="Tahoma"/>
          <w:sz w:val="28"/>
          <w:szCs w:val="28"/>
          <w:lang w:val="ro-RO"/>
        </w:rPr>
        <w:t xml:space="preserve"> națională, </w:t>
      </w:r>
      <w:r w:rsidRPr="00097DBB">
        <w:rPr>
          <w:rFonts w:ascii="Tahoma" w:hAnsi="Tahoma" w:cs="Tahoma"/>
          <w:b/>
          <w:sz w:val="28"/>
          <w:szCs w:val="28"/>
          <w:lang w:val="ro-RO"/>
        </w:rPr>
        <w:t>p</w:t>
      </w:r>
      <w:r w:rsidRPr="00097DBB">
        <w:rPr>
          <w:rStyle w:val="bold"/>
          <w:rFonts w:ascii="Tahoma" w:hAnsi="Tahoma" w:cs="Tahoma"/>
          <w:b/>
          <w:sz w:val="28"/>
          <w:szCs w:val="28"/>
          <w:lang w:val="ro-RO"/>
        </w:rPr>
        <w:t>rincipalele obiective fiind</w:t>
      </w:r>
      <w:r w:rsidRPr="00097DBB">
        <w:rPr>
          <w:rFonts w:ascii="Tahoma" w:hAnsi="Tahoma" w:cs="Tahoma"/>
          <w:sz w:val="28"/>
          <w:szCs w:val="28"/>
          <w:lang w:val="ro-RO"/>
        </w:rPr>
        <w:t>:</w:t>
      </w:r>
      <w:r w:rsidR="00AE3F4C" w:rsidRPr="00097DBB">
        <w:rPr>
          <w:rFonts w:ascii="Tahoma" w:hAnsi="Tahoma" w:cs="Tahoma"/>
          <w:sz w:val="28"/>
          <w:szCs w:val="28"/>
          <w:lang w:val="ro-RO"/>
        </w:rPr>
        <w:t xml:space="preserve"> </w:t>
      </w:r>
    </w:p>
    <w:p w:rsidR="00AE3F4C" w:rsidRPr="00097DBB" w:rsidRDefault="00AE3F4C" w:rsidP="00AE3F4C">
      <w:pPr>
        <w:pStyle w:val="NormalWeb"/>
        <w:numPr>
          <w:ilvl w:val="0"/>
          <w:numId w:val="4"/>
        </w:numPr>
        <w:spacing w:before="0" w:beforeAutospacing="0" w:after="0" w:afterAutospacing="0"/>
        <w:jc w:val="both"/>
        <w:rPr>
          <w:rFonts w:ascii="Tahoma" w:hAnsi="Tahoma" w:cs="Tahoma"/>
          <w:sz w:val="28"/>
          <w:szCs w:val="28"/>
          <w:lang w:val="ro-RO"/>
        </w:rPr>
      </w:pPr>
      <w:r w:rsidRPr="00097DBB">
        <w:rPr>
          <w:rFonts w:ascii="Tahoma" w:hAnsi="Tahoma" w:cs="Tahoma"/>
          <w:sz w:val="28"/>
          <w:szCs w:val="28"/>
          <w:lang w:val="ro-RO"/>
        </w:rPr>
        <w:t xml:space="preserve">întărirea cooperării dintre autorităţile de aplicare a legii din România şi Norvegia, precum şi între România şi ţările limitrofe; </w:t>
      </w:r>
    </w:p>
    <w:p w:rsidR="00AE3F4C" w:rsidRPr="00097DBB" w:rsidRDefault="00AE3F4C" w:rsidP="00AE3F4C">
      <w:pPr>
        <w:pStyle w:val="NormalWeb"/>
        <w:numPr>
          <w:ilvl w:val="0"/>
          <w:numId w:val="4"/>
        </w:numPr>
        <w:spacing w:before="0" w:beforeAutospacing="0" w:after="0" w:afterAutospacing="0"/>
        <w:jc w:val="both"/>
        <w:rPr>
          <w:rFonts w:ascii="Tahoma" w:hAnsi="Tahoma" w:cs="Tahoma"/>
          <w:sz w:val="28"/>
          <w:szCs w:val="28"/>
          <w:lang w:val="ro-RO"/>
        </w:rPr>
      </w:pPr>
      <w:r w:rsidRPr="00097DBB">
        <w:rPr>
          <w:rFonts w:ascii="Tahoma" w:hAnsi="Tahoma" w:cs="Tahoma"/>
          <w:sz w:val="28"/>
          <w:szCs w:val="28"/>
          <w:lang w:val="ro-RO"/>
        </w:rPr>
        <w:t xml:space="preserve">dezvoltarea schimbului reciproc de informaţii şi bune practici, prin organizarea de misiuni şi sesiuni de pregătire comune; </w:t>
      </w:r>
    </w:p>
    <w:p w:rsidR="00AE3F4C" w:rsidRPr="00097DBB" w:rsidRDefault="00AE3F4C" w:rsidP="00AE3F4C">
      <w:pPr>
        <w:pStyle w:val="NormalWeb"/>
        <w:numPr>
          <w:ilvl w:val="0"/>
          <w:numId w:val="4"/>
        </w:numPr>
        <w:spacing w:before="0" w:beforeAutospacing="0" w:after="0" w:afterAutospacing="0"/>
        <w:jc w:val="both"/>
        <w:rPr>
          <w:rFonts w:ascii="Tahoma" w:hAnsi="Tahoma" w:cs="Tahoma"/>
          <w:sz w:val="28"/>
          <w:szCs w:val="28"/>
          <w:lang w:val="ro-RO"/>
        </w:rPr>
      </w:pPr>
      <w:r w:rsidRPr="00097DBB">
        <w:rPr>
          <w:rFonts w:ascii="Tahoma" w:hAnsi="Tahoma" w:cs="Tahoma"/>
          <w:sz w:val="28"/>
          <w:szCs w:val="28"/>
          <w:lang w:val="ro-RO"/>
        </w:rPr>
        <w:t xml:space="preserve">dobândirea de cunoştinţe comune privind specificul comportamentului infracţional şi punerea la punct a unor metode eficiente pentru combaterea criminalităţii; </w:t>
      </w:r>
    </w:p>
    <w:p w:rsidR="00AE3F4C" w:rsidRPr="00097DBB" w:rsidRDefault="00AE3F4C" w:rsidP="00AE3F4C">
      <w:pPr>
        <w:pStyle w:val="NormalWeb"/>
        <w:numPr>
          <w:ilvl w:val="0"/>
          <w:numId w:val="4"/>
        </w:numPr>
        <w:spacing w:before="0" w:beforeAutospacing="0" w:after="0" w:afterAutospacing="0"/>
        <w:jc w:val="both"/>
        <w:rPr>
          <w:rFonts w:ascii="Tahoma" w:hAnsi="Tahoma" w:cs="Tahoma"/>
          <w:sz w:val="28"/>
          <w:szCs w:val="28"/>
          <w:lang w:val="ro-RO"/>
        </w:rPr>
      </w:pPr>
      <w:r w:rsidRPr="00097DBB">
        <w:rPr>
          <w:rFonts w:ascii="Tahoma" w:hAnsi="Tahoma" w:cs="Tahoma"/>
          <w:sz w:val="28"/>
          <w:szCs w:val="28"/>
          <w:lang w:val="ro-RO"/>
        </w:rPr>
        <w:t xml:space="preserve">scăderea numărului infracţiunilor comise de cetăţeni români în spaţiul european; </w:t>
      </w:r>
    </w:p>
    <w:p w:rsidR="00AE3F4C" w:rsidRPr="00097DBB" w:rsidRDefault="00AE3F4C" w:rsidP="00AE3F4C">
      <w:pPr>
        <w:pStyle w:val="NormalWeb"/>
        <w:numPr>
          <w:ilvl w:val="0"/>
          <w:numId w:val="4"/>
        </w:numPr>
        <w:spacing w:before="0" w:beforeAutospacing="0" w:after="0" w:afterAutospacing="0"/>
        <w:jc w:val="both"/>
        <w:rPr>
          <w:rFonts w:ascii="Tahoma" w:hAnsi="Tahoma" w:cs="Tahoma"/>
          <w:sz w:val="28"/>
          <w:szCs w:val="28"/>
          <w:lang w:val="ro-RO"/>
        </w:rPr>
      </w:pPr>
      <w:r w:rsidRPr="00097DBB">
        <w:rPr>
          <w:rFonts w:ascii="Tahoma" w:hAnsi="Tahoma" w:cs="Tahoma"/>
          <w:sz w:val="28"/>
          <w:szCs w:val="28"/>
          <w:lang w:val="ro-RO"/>
        </w:rPr>
        <w:t xml:space="preserve">diminuarea infracţionalităţii transfrontaliere şi a crimei organizate, destructurarea rețelelor criminale şi eficientizarea luptei împotriva grupurilor infracţionale itinerante; </w:t>
      </w:r>
    </w:p>
    <w:p w:rsidR="00AE3F4C" w:rsidRPr="00097DBB" w:rsidRDefault="00AE3F4C" w:rsidP="00AE3F4C">
      <w:pPr>
        <w:pStyle w:val="NormalWeb"/>
        <w:numPr>
          <w:ilvl w:val="0"/>
          <w:numId w:val="4"/>
        </w:numPr>
        <w:spacing w:before="0" w:beforeAutospacing="0" w:after="0" w:afterAutospacing="0"/>
        <w:jc w:val="both"/>
        <w:rPr>
          <w:rFonts w:ascii="Tahoma" w:hAnsi="Tahoma" w:cs="Tahoma"/>
          <w:sz w:val="28"/>
          <w:szCs w:val="28"/>
          <w:lang w:val="ro-RO"/>
        </w:rPr>
      </w:pPr>
      <w:r w:rsidRPr="00097DBB">
        <w:rPr>
          <w:rFonts w:ascii="Tahoma" w:hAnsi="Tahoma" w:cs="Tahoma"/>
          <w:sz w:val="28"/>
          <w:szCs w:val="28"/>
          <w:lang w:val="ro-RO"/>
        </w:rPr>
        <w:t xml:space="preserve">reducerea traficului de persoane, a tratamentelor degradante şi exploatării (inclusiv sexuale şi a minorilor), a cerşetoriei, prostituţiei şi a infracţionalităţii transnaţionale în care sunt implicaţi cetăţeni români. </w:t>
      </w:r>
    </w:p>
    <w:p w:rsidR="002B640F" w:rsidRPr="00097DBB" w:rsidRDefault="002B640F" w:rsidP="002C0FB4">
      <w:pPr>
        <w:jc w:val="both"/>
        <w:rPr>
          <w:rFonts w:ascii="Tahoma" w:hAnsi="Tahoma" w:cs="Tahoma"/>
          <w:sz w:val="28"/>
          <w:szCs w:val="28"/>
          <w:lang w:val="ro-RO"/>
        </w:rPr>
      </w:pPr>
    </w:p>
    <w:p w:rsidR="00CD0021" w:rsidRPr="00097DBB" w:rsidRDefault="00AA77DC" w:rsidP="00CD0021">
      <w:pPr>
        <w:jc w:val="both"/>
        <w:rPr>
          <w:rFonts w:ascii="Tahoma" w:hAnsi="Tahoma" w:cs="Tahoma"/>
          <w:b/>
          <w:sz w:val="28"/>
          <w:szCs w:val="28"/>
          <w:lang w:val="ro-RO"/>
        </w:rPr>
      </w:pPr>
      <w:r w:rsidRPr="00097DBB">
        <w:rPr>
          <w:rFonts w:ascii="Tahoma" w:hAnsi="Tahoma" w:cs="Tahoma"/>
          <w:sz w:val="28"/>
          <w:szCs w:val="28"/>
          <w:lang w:val="ro-RO"/>
        </w:rPr>
        <w:t>Programul a fost</w:t>
      </w:r>
      <w:r w:rsidR="00473C30" w:rsidRPr="00097DBB">
        <w:rPr>
          <w:rFonts w:ascii="Tahoma" w:hAnsi="Tahoma" w:cs="Tahoma"/>
          <w:sz w:val="28"/>
          <w:szCs w:val="28"/>
          <w:lang w:val="ro-RO"/>
        </w:rPr>
        <w:t xml:space="preserve"> compus din </w:t>
      </w:r>
      <w:r w:rsidR="00473C30" w:rsidRPr="00097DBB">
        <w:rPr>
          <w:rFonts w:ascii="Tahoma" w:hAnsi="Tahoma" w:cs="Tahoma"/>
          <w:b/>
          <w:sz w:val="28"/>
          <w:szCs w:val="28"/>
          <w:lang w:val="ro-RO"/>
        </w:rPr>
        <w:t>6 proiecte predefinite</w:t>
      </w:r>
      <w:r w:rsidR="00473C30" w:rsidRPr="00097DBB">
        <w:rPr>
          <w:rFonts w:ascii="Tahoma" w:hAnsi="Tahoma" w:cs="Tahoma"/>
          <w:sz w:val="28"/>
          <w:szCs w:val="28"/>
          <w:lang w:val="ro-RO"/>
        </w:rPr>
        <w:t xml:space="preserve">, </w:t>
      </w:r>
      <w:r w:rsidRPr="00097DBB">
        <w:rPr>
          <w:rFonts w:ascii="Tahoma" w:hAnsi="Tahoma" w:cs="Tahoma"/>
          <w:sz w:val="28"/>
          <w:szCs w:val="28"/>
          <w:lang w:val="ro-RO"/>
        </w:rPr>
        <w:t xml:space="preserve">implementate </w:t>
      </w:r>
      <w:r w:rsidR="00870F40" w:rsidRPr="00097DBB">
        <w:rPr>
          <w:rFonts w:ascii="Tahoma" w:hAnsi="Tahoma" w:cs="Tahoma"/>
          <w:sz w:val="28"/>
          <w:szCs w:val="28"/>
          <w:lang w:val="ro-RO"/>
        </w:rPr>
        <w:t xml:space="preserve">de structuri </w:t>
      </w:r>
      <w:r w:rsidR="004F4A3B" w:rsidRPr="00097DBB">
        <w:rPr>
          <w:rFonts w:ascii="Tahoma" w:hAnsi="Tahoma" w:cs="Tahoma"/>
          <w:sz w:val="28"/>
          <w:szCs w:val="28"/>
          <w:lang w:val="ro-RO"/>
        </w:rPr>
        <w:t xml:space="preserve">specializate </w:t>
      </w:r>
      <w:r w:rsidR="00CD0021" w:rsidRPr="00097DBB">
        <w:rPr>
          <w:rFonts w:ascii="Tahoma" w:hAnsi="Tahoma" w:cs="Tahoma"/>
          <w:sz w:val="28"/>
          <w:szCs w:val="28"/>
          <w:lang w:val="ro-RO"/>
        </w:rPr>
        <w:t xml:space="preserve">ale MAI. </w:t>
      </w:r>
      <w:r w:rsidR="003B518C">
        <w:rPr>
          <w:rFonts w:ascii="Tahoma" w:hAnsi="Tahoma" w:cs="Tahoma"/>
          <w:sz w:val="28"/>
          <w:szCs w:val="28"/>
          <w:lang w:val="ro-RO"/>
        </w:rPr>
        <w:t>Printre</w:t>
      </w:r>
      <w:r w:rsidR="00CD0021" w:rsidRPr="00097DBB">
        <w:rPr>
          <w:rFonts w:ascii="Tahoma" w:hAnsi="Tahoma" w:cs="Tahoma"/>
          <w:sz w:val="28"/>
          <w:szCs w:val="28"/>
          <w:lang w:val="ro-RO"/>
        </w:rPr>
        <w:t xml:space="preserve"> </w:t>
      </w:r>
      <w:r w:rsidR="00CD0021" w:rsidRPr="00097DBB">
        <w:rPr>
          <w:rFonts w:ascii="Tahoma" w:hAnsi="Tahoma" w:cs="Tahoma"/>
          <w:b/>
          <w:sz w:val="28"/>
          <w:szCs w:val="28"/>
          <w:lang w:val="ro-RO"/>
        </w:rPr>
        <w:t>activitățile principale ale proiectelor</w:t>
      </w:r>
      <w:r w:rsidR="00CD0021" w:rsidRPr="00097DBB">
        <w:rPr>
          <w:rFonts w:ascii="Tahoma" w:hAnsi="Tahoma" w:cs="Tahoma"/>
          <w:sz w:val="28"/>
          <w:szCs w:val="28"/>
          <w:lang w:val="ro-RO"/>
        </w:rPr>
        <w:t xml:space="preserve">, </w:t>
      </w:r>
      <w:r w:rsidR="003B518C">
        <w:rPr>
          <w:rFonts w:ascii="Tahoma" w:hAnsi="Tahoma" w:cs="Tahoma"/>
          <w:sz w:val="28"/>
          <w:szCs w:val="28"/>
          <w:lang w:val="ro-RO"/>
        </w:rPr>
        <w:t>se numără</w:t>
      </w:r>
      <w:r w:rsidR="00CD0021" w:rsidRPr="00097DBB">
        <w:rPr>
          <w:rFonts w:ascii="Tahoma" w:hAnsi="Tahoma" w:cs="Tahoma"/>
          <w:sz w:val="28"/>
          <w:szCs w:val="28"/>
          <w:lang w:val="ro-RO"/>
        </w:rPr>
        <w:t xml:space="preserve">: </w:t>
      </w:r>
    </w:p>
    <w:p w:rsidR="00CD0021" w:rsidRPr="00097DBB" w:rsidRDefault="00CD0021" w:rsidP="00CD0021">
      <w:pPr>
        <w:pStyle w:val="ListParagraph"/>
        <w:numPr>
          <w:ilvl w:val="1"/>
          <w:numId w:val="6"/>
        </w:numPr>
        <w:spacing w:after="0" w:line="240" w:lineRule="auto"/>
        <w:ind w:left="450"/>
        <w:jc w:val="both"/>
        <w:rPr>
          <w:rFonts w:ascii="Tahoma" w:hAnsi="Tahoma" w:cs="Tahoma"/>
          <w:sz w:val="28"/>
          <w:szCs w:val="28"/>
          <w:lang w:val="ro-RO"/>
        </w:rPr>
      </w:pPr>
      <w:r w:rsidRPr="00097DBB">
        <w:rPr>
          <w:rFonts w:ascii="Tahoma" w:hAnsi="Tahoma" w:cs="Tahoma"/>
          <w:sz w:val="28"/>
          <w:szCs w:val="28"/>
          <w:lang w:val="ro-RO"/>
        </w:rPr>
        <w:lastRenderedPageBreak/>
        <w:t xml:space="preserve">25 de misiuni de sprijin ale ofițerilor români în Norvegia, desfășurate </w:t>
      </w:r>
      <w:r w:rsidR="00097DBB" w:rsidRPr="00097DBB">
        <w:rPr>
          <w:rFonts w:ascii="Tahoma" w:hAnsi="Tahoma" w:cs="Tahoma"/>
          <w:sz w:val="28"/>
          <w:szCs w:val="28"/>
          <w:lang w:val="ro-RO"/>
        </w:rPr>
        <w:t>în echipe mixte cu polițiștii norvegieni</w:t>
      </w:r>
      <w:r w:rsidRPr="00097DBB">
        <w:rPr>
          <w:rFonts w:ascii="Tahoma" w:hAnsi="Tahoma" w:cs="Tahoma"/>
          <w:sz w:val="28"/>
          <w:szCs w:val="28"/>
          <w:lang w:val="ro-RO"/>
        </w:rPr>
        <w:t xml:space="preserve">, </w:t>
      </w:r>
      <w:r w:rsidR="00097DBB" w:rsidRPr="00097DBB">
        <w:rPr>
          <w:rFonts w:ascii="Tahoma" w:hAnsi="Tahoma" w:cs="Tahoma"/>
          <w:sz w:val="28"/>
          <w:szCs w:val="28"/>
          <w:lang w:val="ro-RO"/>
        </w:rPr>
        <w:t xml:space="preserve">pentru reducerea numărului de infracțiuni comise de cetățeni români. </w:t>
      </w:r>
    </w:p>
    <w:p w:rsidR="00CD0021" w:rsidRPr="00097DBB" w:rsidRDefault="00CD0021" w:rsidP="00CD0021">
      <w:pPr>
        <w:pStyle w:val="ListParagraph"/>
        <w:numPr>
          <w:ilvl w:val="1"/>
          <w:numId w:val="6"/>
        </w:numPr>
        <w:spacing w:after="0" w:line="240" w:lineRule="auto"/>
        <w:ind w:left="450"/>
        <w:jc w:val="both"/>
        <w:rPr>
          <w:rFonts w:ascii="Tahoma" w:hAnsi="Tahoma" w:cs="Tahoma"/>
          <w:sz w:val="28"/>
          <w:szCs w:val="28"/>
          <w:lang w:val="ro-RO"/>
        </w:rPr>
      </w:pPr>
      <w:r w:rsidRPr="00097DBB">
        <w:rPr>
          <w:rFonts w:ascii="Tahoma" w:hAnsi="Tahoma" w:cs="Tahoma"/>
          <w:sz w:val="28"/>
          <w:szCs w:val="28"/>
          <w:lang w:val="ro-RO"/>
        </w:rPr>
        <w:t>achiziții de tehnică operativă și de mijloace de mobilitate specializate;</w:t>
      </w:r>
    </w:p>
    <w:p w:rsidR="00CD0021" w:rsidRPr="00097DBB" w:rsidRDefault="00CD0021" w:rsidP="00CD0021">
      <w:pPr>
        <w:pStyle w:val="ListParagraph"/>
        <w:numPr>
          <w:ilvl w:val="1"/>
          <w:numId w:val="6"/>
        </w:numPr>
        <w:spacing w:after="0" w:line="240" w:lineRule="auto"/>
        <w:ind w:left="450"/>
        <w:jc w:val="both"/>
        <w:rPr>
          <w:rFonts w:ascii="Tahoma" w:hAnsi="Tahoma" w:cs="Tahoma"/>
          <w:sz w:val="28"/>
          <w:szCs w:val="28"/>
          <w:lang w:val="ro-RO"/>
        </w:rPr>
      </w:pPr>
      <w:r w:rsidRPr="00097DBB">
        <w:rPr>
          <w:rFonts w:ascii="Tahoma" w:hAnsi="Tahoma" w:cs="Tahoma"/>
          <w:sz w:val="28"/>
          <w:szCs w:val="28"/>
          <w:lang w:val="ro-RO"/>
        </w:rPr>
        <w:t>renovări de spații;</w:t>
      </w:r>
    </w:p>
    <w:p w:rsidR="00097DBB" w:rsidRPr="00097DBB" w:rsidRDefault="00CD0021" w:rsidP="00CD0021">
      <w:pPr>
        <w:pStyle w:val="ListParagraph"/>
        <w:numPr>
          <w:ilvl w:val="1"/>
          <w:numId w:val="6"/>
        </w:numPr>
        <w:spacing w:after="0" w:line="240" w:lineRule="auto"/>
        <w:ind w:left="450"/>
        <w:jc w:val="both"/>
        <w:rPr>
          <w:rFonts w:ascii="Tahoma" w:hAnsi="Tahoma" w:cs="Tahoma"/>
          <w:sz w:val="28"/>
          <w:szCs w:val="28"/>
          <w:lang w:val="ro-RO"/>
        </w:rPr>
      </w:pPr>
      <w:r w:rsidRPr="00097DBB">
        <w:rPr>
          <w:rFonts w:ascii="Tahoma" w:hAnsi="Tahoma" w:cs="Tahoma"/>
          <w:sz w:val="28"/>
          <w:szCs w:val="28"/>
          <w:lang w:val="ro-RO"/>
        </w:rPr>
        <w:t>sesiuni comune de instruire de specialitate cu parteneri din Norvegia, Ungari</w:t>
      </w:r>
      <w:r w:rsidR="00097DBB" w:rsidRPr="00097DBB">
        <w:rPr>
          <w:rFonts w:ascii="Tahoma" w:hAnsi="Tahoma" w:cs="Tahoma"/>
          <w:sz w:val="28"/>
          <w:szCs w:val="28"/>
          <w:lang w:val="ro-RO"/>
        </w:rPr>
        <w:t>a, Moldova, Serbia.</w:t>
      </w:r>
      <w:r w:rsidRPr="00097DBB">
        <w:rPr>
          <w:rFonts w:ascii="Tahoma" w:hAnsi="Tahoma" w:cs="Tahoma"/>
          <w:sz w:val="28"/>
          <w:szCs w:val="28"/>
          <w:lang w:val="ro-RO"/>
        </w:rPr>
        <w:t xml:space="preserve"> </w:t>
      </w:r>
    </w:p>
    <w:p w:rsidR="00CD0021" w:rsidRPr="00097DBB" w:rsidRDefault="00CD0021" w:rsidP="00CD0021">
      <w:pPr>
        <w:pStyle w:val="ListParagraph"/>
        <w:numPr>
          <w:ilvl w:val="1"/>
          <w:numId w:val="6"/>
        </w:numPr>
        <w:spacing w:after="0" w:line="240" w:lineRule="auto"/>
        <w:ind w:left="450"/>
        <w:jc w:val="both"/>
        <w:rPr>
          <w:rFonts w:ascii="Tahoma" w:hAnsi="Tahoma" w:cs="Tahoma"/>
          <w:sz w:val="28"/>
          <w:szCs w:val="28"/>
          <w:lang w:val="ro-RO"/>
        </w:rPr>
      </w:pPr>
      <w:r w:rsidRPr="00097DBB">
        <w:rPr>
          <w:rFonts w:ascii="Tahoma" w:hAnsi="Tahoma" w:cs="Tahoma"/>
          <w:sz w:val="28"/>
          <w:szCs w:val="28"/>
          <w:lang w:val="ro-RO"/>
        </w:rPr>
        <w:t>schimburi de experiență și de bune practici etc.</w:t>
      </w:r>
    </w:p>
    <w:p w:rsidR="00CD0021" w:rsidRPr="00097DBB" w:rsidRDefault="00CD0021" w:rsidP="00CD0021">
      <w:pPr>
        <w:spacing w:before="120" w:after="120"/>
        <w:jc w:val="both"/>
        <w:rPr>
          <w:rFonts w:ascii="Tahoma" w:hAnsi="Tahoma" w:cs="Tahoma"/>
          <w:sz w:val="28"/>
          <w:szCs w:val="28"/>
          <w:lang w:val="ro-RO"/>
        </w:rPr>
      </w:pPr>
    </w:p>
    <w:p w:rsidR="00CD0021" w:rsidRDefault="00CD0021" w:rsidP="00AE3F4C">
      <w:pPr>
        <w:spacing w:before="120" w:after="120"/>
        <w:jc w:val="both"/>
        <w:rPr>
          <w:rStyle w:val="bold"/>
          <w:rFonts w:ascii="Tahoma" w:hAnsi="Tahoma" w:cs="Tahoma"/>
          <w:sz w:val="28"/>
          <w:szCs w:val="28"/>
          <w:lang w:val="ro-RO"/>
        </w:rPr>
      </w:pPr>
      <w:r w:rsidRPr="00097DBB">
        <w:rPr>
          <w:rFonts w:ascii="Tahoma" w:hAnsi="Tahoma" w:cs="Tahoma"/>
          <w:bCs/>
          <w:sz w:val="28"/>
          <w:szCs w:val="28"/>
          <w:lang w:val="ro-RO"/>
        </w:rPr>
        <w:t xml:space="preserve">La conferința de închidere a </w:t>
      </w:r>
      <w:r w:rsidRPr="00097DBB">
        <w:rPr>
          <w:rStyle w:val="bold"/>
          <w:rFonts w:ascii="Tahoma" w:hAnsi="Tahoma" w:cs="Tahoma"/>
          <w:sz w:val="28"/>
          <w:szCs w:val="28"/>
          <w:lang w:val="ro-RO"/>
        </w:rPr>
        <w:t>Programului RO 21 au fost invitați reprezentanți ai finanțatorului, ai instituțiilor de mana</w:t>
      </w:r>
      <w:r w:rsidR="00097DBB" w:rsidRPr="00097DBB">
        <w:rPr>
          <w:rStyle w:val="bold"/>
          <w:rFonts w:ascii="Tahoma" w:hAnsi="Tahoma" w:cs="Tahoma"/>
          <w:sz w:val="28"/>
          <w:szCs w:val="28"/>
          <w:lang w:val="ro-RO"/>
        </w:rPr>
        <w:t xml:space="preserve">gement norvegiene și române, precum și ai structurilor beneficiare și de suport. </w:t>
      </w:r>
    </w:p>
    <w:p w:rsidR="003B518C" w:rsidRDefault="003B518C" w:rsidP="00AE3F4C">
      <w:pPr>
        <w:spacing w:before="120" w:after="120"/>
        <w:jc w:val="both"/>
        <w:rPr>
          <w:rStyle w:val="bold"/>
          <w:rFonts w:ascii="Tahoma" w:hAnsi="Tahoma" w:cs="Tahoma"/>
          <w:sz w:val="28"/>
          <w:szCs w:val="28"/>
          <w:lang w:val="ro-RO"/>
        </w:rPr>
      </w:pPr>
    </w:p>
    <w:p w:rsidR="003B518C" w:rsidRDefault="003B518C" w:rsidP="003B518C">
      <w:pPr>
        <w:spacing w:before="120" w:after="120"/>
        <w:jc w:val="center"/>
        <w:rPr>
          <w:rStyle w:val="bold"/>
          <w:rFonts w:ascii="Tahoma" w:hAnsi="Tahoma" w:cs="Tahoma"/>
          <w:sz w:val="28"/>
          <w:szCs w:val="28"/>
          <w:lang w:val="ro-RO"/>
        </w:rPr>
      </w:pPr>
      <w:r>
        <w:rPr>
          <w:rStyle w:val="bold"/>
          <w:rFonts w:ascii="Tahoma" w:hAnsi="Tahoma" w:cs="Tahoma"/>
          <w:sz w:val="28"/>
          <w:szCs w:val="28"/>
          <w:lang w:val="ro-RO"/>
        </w:rPr>
        <w:t>***</w:t>
      </w:r>
    </w:p>
    <w:p w:rsidR="003B518C" w:rsidRDefault="003B518C" w:rsidP="00AE3F4C">
      <w:pPr>
        <w:spacing w:before="120" w:after="120"/>
        <w:jc w:val="both"/>
        <w:rPr>
          <w:rFonts w:ascii="Tahoma" w:hAnsi="Tahoma" w:cs="Tahoma"/>
          <w:bCs/>
          <w:sz w:val="28"/>
          <w:szCs w:val="28"/>
          <w:lang w:val="ro-RO"/>
        </w:rPr>
      </w:pPr>
    </w:p>
    <w:p w:rsidR="003B518C" w:rsidRPr="003B518C" w:rsidRDefault="003B518C" w:rsidP="003B518C">
      <w:pPr>
        <w:jc w:val="both"/>
        <w:rPr>
          <w:rStyle w:val="bold"/>
          <w:rFonts w:ascii="Tahoma" w:hAnsi="Tahoma" w:cs="Tahoma"/>
          <w:sz w:val="28"/>
          <w:szCs w:val="28"/>
        </w:rPr>
      </w:pPr>
      <w:r w:rsidRPr="003B518C">
        <w:rPr>
          <w:rStyle w:val="bold"/>
          <w:rFonts w:ascii="Tahoma" w:hAnsi="Tahoma" w:cs="Tahoma"/>
          <w:sz w:val="28"/>
          <w:szCs w:val="28"/>
        </w:rPr>
        <w:t xml:space="preserve">Granturile Norvegiene reprezintă un sprijin financiar nerambursabil acordat de către Regatul Norvegiei statelor care au aderat la Uniunea Europeană după anul 2004, având ca scop reducerea disparităților sociale și economice din Spațiul Economic European </w:t>
      </w:r>
      <w:r w:rsidRPr="003B518C">
        <w:rPr>
          <w:rStyle w:val="bold"/>
          <w:rFonts w:ascii="Tahoma" w:hAnsi="Tahoma" w:cs="Tahoma"/>
          <w:sz w:val="28"/>
          <w:szCs w:val="28"/>
          <w:lang w:val="ro-RO"/>
        </w:rPr>
        <w:t>și crearea unui mediu mai sigur, în spaţiul european de libertate, securitate şi justiţie, într-o Europă mai stabilă, mai paşnică şi mai prosperă</w:t>
      </w:r>
      <w:r w:rsidRPr="003B518C">
        <w:rPr>
          <w:rStyle w:val="bold"/>
          <w:rFonts w:ascii="Tahoma" w:hAnsi="Tahoma" w:cs="Tahoma"/>
          <w:sz w:val="28"/>
          <w:szCs w:val="28"/>
        </w:rPr>
        <w:t xml:space="preserve">. Domeniile de finanțare, cuantumul alocărilor financiare și dispozițiile incidente au fost stabilite prin protocolul 38b la Acordul SEE, încheiat în urma negocierilor dintre 3 state membre AELS (Liechtenstein, Luxemburg și Norvegia) și Uniunea Europeană. </w:t>
      </w:r>
    </w:p>
    <w:p w:rsidR="003B518C" w:rsidRPr="00097DBB" w:rsidRDefault="003B518C" w:rsidP="00AE3F4C">
      <w:pPr>
        <w:spacing w:before="120" w:after="120"/>
        <w:jc w:val="both"/>
        <w:rPr>
          <w:rFonts w:ascii="Tahoma" w:hAnsi="Tahoma" w:cs="Tahoma"/>
          <w:bCs/>
          <w:sz w:val="28"/>
          <w:szCs w:val="28"/>
          <w:lang w:val="ro-RO"/>
        </w:rPr>
      </w:pPr>
    </w:p>
    <w:sectPr w:rsidR="003B518C" w:rsidRPr="00097DBB" w:rsidSect="004B1E91">
      <w:pgSz w:w="12240" w:h="15840"/>
      <w:pgMar w:top="1440" w:right="8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E8F" w:rsidRDefault="00A24E8F" w:rsidP="00473C30">
      <w:r>
        <w:separator/>
      </w:r>
    </w:p>
  </w:endnote>
  <w:endnote w:type="continuationSeparator" w:id="0">
    <w:p w:rsidR="00A24E8F" w:rsidRDefault="00A24E8F" w:rsidP="0047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E8F" w:rsidRDefault="00A24E8F" w:rsidP="00473C30">
      <w:r>
        <w:separator/>
      </w:r>
    </w:p>
  </w:footnote>
  <w:footnote w:type="continuationSeparator" w:id="0">
    <w:p w:rsidR="00A24E8F" w:rsidRDefault="00A24E8F" w:rsidP="00473C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4671"/>
    <w:multiLevelType w:val="hybridMultilevel"/>
    <w:tmpl w:val="2356F5A4"/>
    <w:lvl w:ilvl="0" w:tplc="0E1C9A32">
      <w:numFmt w:val="bullet"/>
      <w:lvlText w:val="-"/>
      <w:lvlJc w:val="left"/>
      <w:pPr>
        <w:ind w:left="720" w:hanging="360"/>
      </w:pPr>
      <w:rPr>
        <w:rFonts w:ascii="Calibri" w:eastAsia="Calibri" w:hAnsi="Calibri" w:hint="default"/>
      </w:rPr>
    </w:lvl>
    <w:lvl w:ilvl="1" w:tplc="04090005">
      <w:start w:val="1"/>
      <w:numFmt w:val="bullet"/>
      <w:lvlText w:val=""/>
      <w:lvlJc w:val="left"/>
      <w:pPr>
        <w:ind w:left="144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1384650B"/>
    <w:multiLevelType w:val="hybridMultilevel"/>
    <w:tmpl w:val="743C9AC0"/>
    <w:lvl w:ilvl="0" w:tplc="3FB44A4A">
      <w:start w:val="3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BBA0A7D"/>
    <w:multiLevelType w:val="hybridMultilevel"/>
    <w:tmpl w:val="FA8A3D50"/>
    <w:lvl w:ilvl="0" w:tplc="8C8A0CE4">
      <w:start w:val="3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F727FA"/>
    <w:multiLevelType w:val="hybridMultilevel"/>
    <w:tmpl w:val="E5404A32"/>
    <w:lvl w:ilvl="0" w:tplc="0E1C9A32">
      <w:numFmt w:val="bullet"/>
      <w:lvlText w:val="-"/>
      <w:lvlJc w:val="left"/>
      <w:pPr>
        <w:ind w:left="720" w:hanging="360"/>
      </w:pPr>
      <w:rPr>
        <w:rFonts w:ascii="Calibri" w:eastAsia="Calibri"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4F35710F"/>
    <w:multiLevelType w:val="hybridMultilevel"/>
    <w:tmpl w:val="2DDA853A"/>
    <w:lvl w:ilvl="0" w:tplc="0E1C9A32">
      <w:numFmt w:val="bullet"/>
      <w:lvlText w:val="-"/>
      <w:lvlJc w:val="left"/>
      <w:pPr>
        <w:ind w:left="720" w:hanging="360"/>
      </w:pPr>
      <w:rPr>
        <w:rFonts w:ascii="Calibri" w:eastAsia="Calibri"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5A860429"/>
    <w:multiLevelType w:val="multilevel"/>
    <w:tmpl w:val="75CA3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4D5B42"/>
    <w:multiLevelType w:val="multilevel"/>
    <w:tmpl w:val="7778D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5"/>
  </w:num>
  <w:num w:numId="5">
    <w:abstractNumId w:val="3"/>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3C"/>
    <w:rsid w:val="00067A11"/>
    <w:rsid w:val="00097DBB"/>
    <w:rsid w:val="000E7AA7"/>
    <w:rsid w:val="00160769"/>
    <w:rsid w:val="0018692B"/>
    <w:rsid w:val="001A6B11"/>
    <w:rsid w:val="00230B15"/>
    <w:rsid w:val="00286277"/>
    <w:rsid w:val="002B640F"/>
    <w:rsid w:val="002C0FB4"/>
    <w:rsid w:val="002E5621"/>
    <w:rsid w:val="003152F3"/>
    <w:rsid w:val="003B518C"/>
    <w:rsid w:val="003C6F13"/>
    <w:rsid w:val="003D06F3"/>
    <w:rsid w:val="00466D1B"/>
    <w:rsid w:val="00473C30"/>
    <w:rsid w:val="004B1E91"/>
    <w:rsid w:val="004F4A3B"/>
    <w:rsid w:val="00545C67"/>
    <w:rsid w:val="006772E4"/>
    <w:rsid w:val="006B09A9"/>
    <w:rsid w:val="00757691"/>
    <w:rsid w:val="0077147B"/>
    <w:rsid w:val="0078175C"/>
    <w:rsid w:val="007833F3"/>
    <w:rsid w:val="007D62C5"/>
    <w:rsid w:val="007D6690"/>
    <w:rsid w:val="00800270"/>
    <w:rsid w:val="00870F40"/>
    <w:rsid w:val="008C6D3C"/>
    <w:rsid w:val="00905D73"/>
    <w:rsid w:val="0092375B"/>
    <w:rsid w:val="009A496E"/>
    <w:rsid w:val="009F064E"/>
    <w:rsid w:val="009F2BAD"/>
    <w:rsid w:val="00A24E8F"/>
    <w:rsid w:val="00A262E7"/>
    <w:rsid w:val="00A40194"/>
    <w:rsid w:val="00A57049"/>
    <w:rsid w:val="00A67F45"/>
    <w:rsid w:val="00AA342E"/>
    <w:rsid w:val="00AA77DC"/>
    <w:rsid w:val="00AE3F4C"/>
    <w:rsid w:val="00C015F8"/>
    <w:rsid w:val="00C07A97"/>
    <w:rsid w:val="00C84760"/>
    <w:rsid w:val="00CD0021"/>
    <w:rsid w:val="00DA55FB"/>
    <w:rsid w:val="00EA3C2E"/>
    <w:rsid w:val="00EB5211"/>
    <w:rsid w:val="00EC0E24"/>
    <w:rsid w:val="00F22D93"/>
    <w:rsid w:val="00F23C7B"/>
    <w:rsid w:val="00F44A39"/>
    <w:rsid w:val="00F912B0"/>
    <w:rsid w:val="00F94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95DD77E-6EE9-4DAF-A79D-D4D1DE3A3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96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96E"/>
    <w:pPr>
      <w:spacing w:after="160" w:line="252" w:lineRule="auto"/>
      <w:ind w:left="720"/>
      <w:contextualSpacing/>
    </w:pPr>
  </w:style>
  <w:style w:type="paragraph" w:styleId="NormalWeb">
    <w:name w:val="Normal (Web)"/>
    <w:basedOn w:val="Normal"/>
    <w:uiPriority w:val="99"/>
    <w:semiHidden/>
    <w:unhideWhenUsed/>
    <w:rsid w:val="009A496E"/>
    <w:pPr>
      <w:spacing w:before="100" w:beforeAutospacing="1" w:after="100" w:afterAutospacing="1"/>
    </w:pPr>
    <w:rPr>
      <w:rFonts w:ascii="Times New Roman" w:eastAsia="Times New Roman" w:hAnsi="Times New Roman"/>
      <w:sz w:val="24"/>
      <w:szCs w:val="24"/>
    </w:rPr>
  </w:style>
  <w:style w:type="character" w:customStyle="1" w:styleId="bold">
    <w:name w:val="bold"/>
    <w:basedOn w:val="DefaultParagraphFont"/>
    <w:rsid w:val="009A496E"/>
  </w:style>
  <w:style w:type="character" w:customStyle="1" w:styleId="bold-italic">
    <w:name w:val="bold-italic"/>
    <w:basedOn w:val="DefaultParagraphFont"/>
    <w:rsid w:val="009A496E"/>
  </w:style>
  <w:style w:type="character" w:styleId="Hyperlink">
    <w:name w:val="Hyperlink"/>
    <w:basedOn w:val="DefaultParagraphFont"/>
    <w:uiPriority w:val="99"/>
    <w:semiHidden/>
    <w:unhideWhenUsed/>
    <w:rsid w:val="009A496E"/>
    <w:rPr>
      <w:color w:val="0000FF"/>
      <w:u w:val="single"/>
    </w:rPr>
  </w:style>
  <w:style w:type="table" w:styleId="TableGrid">
    <w:name w:val="Table Grid"/>
    <w:basedOn w:val="TableNormal"/>
    <w:uiPriority w:val="39"/>
    <w:rsid w:val="00A67F4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Footnote ak,ft,fn cafc,Footnote Text Char1,fn Char Char,footnote text Char Char,Footnotes Char Char,Footnote ak Char Char,footnote text,Footnote Text Char Char Char Char Char Char Char Char Char,Fußnotentext Char"/>
    <w:basedOn w:val="Normal"/>
    <w:link w:val="FootnoteTextChar"/>
    <w:rsid w:val="00473C30"/>
    <w:rPr>
      <w:rFonts w:ascii="Times New Roman" w:eastAsia="Times New Roman" w:hAnsi="Times New Roman"/>
      <w:sz w:val="20"/>
      <w:szCs w:val="20"/>
      <w:lang w:val="en-GB" w:eastAsia="en-GB"/>
    </w:rPr>
  </w:style>
  <w:style w:type="character" w:customStyle="1" w:styleId="FootnoteTextChar">
    <w:name w:val="Footnote Text Char"/>
    <w:aliases w:val="fn Char,Footnotes Char,Footnote ak Char,ft Char,fn cafc Char,Footnote Text Char1 Char,fn Char Char Char,footnote text Char Char Char,Footnotes Char Char Char,Footnote ak Char Char Char,footnote text Char,Fußnotentext Char Char"/>
    <w:basedOn w:val="DefaultParagraphFont"/>
    <w:link w:val="FootnoteText"/>
    <w:rsid w:val="00473C30"/>
    <w:rPr>
      <w:rFonts w:ascii="Times New Roman" w:eastAsia="Times New Roman" w:hAnsi="Times New Roman" w:cs="Times New Roman"/>
      <w:sz w:val="20"/>
      <w:szCs w:val="20"/>
      <w:lang w:val="en-GB" w:eastAsia="en-GB"/>
    </w:rPr>
  </w:style>
  <w:style w:type="character" w:styleId="FootnoteReference">
    <w:name w:val="footnote reference"/>
    <w:aliases w:val="Footnote Reference Superscript,SUPERS,BVI fnr,Footnote call, BVI fnr,Footnote symbol,numar nota subsol,Footnote,Ref,de nota al pie,-E Fußnotenzeichen,-E Funotenzeichen"/>
    <w:uiPriority w:val="99"/>
    <w:rsid w:val="00473C30"/>
    <w:rPr>
      <w:vertAlign w:val="superscript"/>
    </w:rPr>
  </w:style>
  <w:style w:type="paragraph" w:styleId="BalloonText">
    <w:name w:val="Balloon Text"/>
    <w:basedOn w:val="Normal"/>
    <w:link w:val="BalloonTextChar"/>
    <w:uiPriority w:val="99"/>
    <w:semiHidden/>
    <w:unhideWhenUsed/>
    <w:rsid w:val="00A24E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E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279644">
      <w:bodyDiv w:val="1"/>
      <w:marLeft w:val="0"/>
      <w:marRight w:val="0"/>
      <w:marTop w:val="0"/>
      <w:marBottom w:val="0"/>
      <w:divBdr>
        <w:top w:val="none" w:sz="0" w:space="0" w:color="auto"/>
        <w:left w:val="none" w:sz="0" w:space="0" w:color="auto"/>
        <w:bottom w:val="none" w:sz="0" w:space="0" w:color="auto"/>
        <w:right w:val="none" w:sz="0" w:space="0" w:color="auto"/>
      </w:divBdr>
    </w:div>
    <w:div w:id="556169400">
      <w:bodyDiv w:val="1"/>
      <w:marLeft w:val="0"/>
      <w:marRight w:val="0"/>
      <w:marTop w:val="0"/>
      <w:marBottom w:val="0"/>
      <w:divBdr>
        <w:top w:val="none" w:sz="0" w:space="0" w:color="auto"/>
        <w:left w:val="none" w:sz="0" w:space="0" w:color="auto"/>
        <w:bottom w:val="none" w:sz="0" w:space="0" w:color="auto"/>
        <w:right w:val="none" w:sz="0" w:space="0" w:color="auto"/>
      </w:divBdr>
    </w:div>
    <w:div w:id="1852601870">
      <w:bodyDiv w:val="1"/>
      <w:marLeft w:val="0"/>
      <w:marRight w:val="0"/>
      <w:marTop w:val="0"/>
      <w:marBottom w:val="0"/>
      <w:divBdr>
        <w:top w:val="none" w:sz="0" w:space="0" w:color="auto"/>
        <w:left w:val="none" w:sz="0" w:space="0" w:color="auto"/>
        <w:bottom w:val="none" w:sz="0" w:space="0" w:color="auto"/>
        <w:right w:val="none" w:sz="0" w:space="0" w:color="auto"/>
      </w:divBdr>
    </w:div>
    <w:div w:id="187245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0EB53-E6ED-44FD-A674-4F75C0FB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 Dinca</dc:creator>
  <cp:keywords/>
  <dc:description/>
  <cp:lastModifiedBy>pc1</cp:lastModifiedBy>
  <cp:revision>2</cp:revision>
  <dcterms:created xsi:type="dcterms:W3CDTF">2017-11-16T06:56:00Z</dcterms:created>
  <dcterms:modified xsi:type="dcterms:W3CDTF">2017-11-16T06:56:00Z</dcterms:modified>
</cp:coreProperties>
</file>